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ООО «Уральская машиностроительная компания „СФЕРА“»</w:t>
      </w:r>
    </w:p>
    <w:p>
      <w:pPr>
        <w:pBdr>
          <w:bottom w:val="single" w:color="FF7200" w:sz="12" w:space="6"/>
        </w:pBdr>
        <w:spacing w:after="200"/>
        <w:jc w:val="center"/>
      </w:pPr>
      <w:r>
        <w:rPr>
          <w:color w:val="555555"/>
          <w:sz w:val="16"/>
          <w:szCs w:val="16"/>
        </w:rPr>
        <w:t xml:space="preserve">454038, г. Челябинск, ул. Хлебозаводская, 7 · 8 (800) 550-14-63 · mail@urmks.ru · urmks.ru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ОПРОСНЫЙ ЛИСТ</w:t>
      </w:r>
    </w:p>
    <w:p>
      <w:pPr>
        <w:spacing w:after="40"/>
        <w:jc w:val="center"/>
      </w:pPr>
      <w:r>
        <w:rPr>
          <w:color w:val="444444"/>
          <w:sz w:val="22"/>
          <w:szCs w:val="22"/>
        </w:rPr>
        <w:t xml:space="preserve">на изготовление и поставку хранилища заводской готовности —</w:t>
      </w:r>
    </w:p>
    <w:p>
      <w:pPr>
        <w:spacing w:after="180"/>
        <w:jc w:val="center"/>
      </w:pPr>
      <w:r>
        <w:rPr>
          <w:color w:val="444444"/>
          <w:sz w:val="22"/>
          <w:szCs w:val="22"/>
        </w:rPr>
        <w:t xml:space="preserve">модуля хранения взрывчатых материалов (линейка МХ-ВМ)</w:t>
      </w:r>
    </w:p>
    <w:p>
      <w:pPr>
        <w:spacing w:after="8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ДЛИНА — отметьте нужную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МХ-ВМ-6,0 · хранилище 8,3 м²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6 000 × 2 440 × 2 700 мм · тамбур 2 000 × 2 240 · стеллаж 2 секции 1500 × 600 (ВВ) · поддонов АС — 2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МХ-ВМ-9,0 · хранилище 15,0 м²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9 000 × 2 440 × 2 700 мм · тамбур 2 000 × 2 240 · стеллаж 4 секции (ВВ) · поддонов АС — 4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МХ-ВМ-12,0 · хранилище 21,7 м²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12 000 × 2 440 × 2 700 мм · тамбур 2 000 × 2 240 · стеллаж 6 секций (ВВ) · поддонов АС — 7</w:t>
            </w:r>
          </w:p>
        </w:tc>
      </w:tr>
    </w:tbl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8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ИСПОЛНЕНИЕ — отметьте нужное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ВВ — взрывчатые вещества</w:t>
      </w:r>
      <w:r>
        <w:rPr>
          <w:i/>
          <w:iCs/>
          <w:color w:val="777777"/>
          <w:sz w:val="16"/>
          <w:szCs w:val="16"/>
        </w:rPr>
        <w:t xml:space="preserve">  — стеллажи с полками из доски 40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СИ — средства инициирования</w:t>
      </w:r>
      <w:r>
        <w:rPr>
          <w:i/>
          <w:iCs/>
          <w:color w:val="777777"/>
          <w:sz w:val="16"/>
          <w:szCs w:val="16"/>
        </w:rPr>
        <w:t xml:space="preserve">  — шкафы с мягкой футеровкой и стеллаж с выстилкой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АС — аммиачная селитра</w:t>
      </w:r>
      <w:r>
        <w:rPr>
          <w:i/>
          <w:iCs/>
          <w:color w:val="777777"/>
          <w:sz w:val="16"/>
          <w:szCs w:val="16"/>
        </w:rPr>
        <w:t xml:space="preserve">  — штабели на поддонах, двери 1 500 мм, отдельное хранилище [ФНП № 494 п. 431]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Комплект ВВ + СИ</w:t>
      </w:r>
      <w:r>
        <w:rPr>
          <w:i/>
          <w:iCs/>
          <w:color w:val="777777"/>
          <w:sz w:val="16"/>
          <w:szCs w:val="16"/>
        </w:rPr>
        <w:t xml:space="preserve">  — два отдельных модуля; расстояние между ними — по проекту склада</w:t>
      </w:r>
    </w:p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12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ВМ разных групп совместимости хранятся раздельно [ФНП № 494 пп. 425, 431] — поэтому ВВ и СИ это два модуля, а не два отсека в одном. Не знаете, какая длина нужна, — оставьте выбор нам: подберём по объёму хранения из п. 2. Полный состав базовой комплектации — в приложении на последней странице.</w:t>
      </w:r>
    </w:p>
    <w:p>
      <w:pPr>
        <w:spacing w:after="6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Заполните то, что знаете — пустая строка означает согласие с базовой комплектацией. Заполненный лист пришлите на a.gorban@urmks.ru, в ответ мы готовим техническое решение и коммерческое предложение.</w:t>
      </w:r>
    </w:p>
    <w:p>
      <w:pPr>
        <w:pStyle w:val="Heading2"/>
        <w:spacing w:after="110" w:before="260"/>
      </w:pPr>
      <w:r>
        <w:t xml:space="preserve">1. Заказчик и объект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Наименование организации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Контактное лицо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ФИО, должность, телефон, e-mail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Город (регион) эксплуатации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в базе У1 — от −45 до +40 °C; для районов холоднее −45 °C — исполнение УХЛ1, утепление и цена считаются отдельно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Желаемый срок поставки и способ закупки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прямой договор / внутренний тендер / 223-ФЗ / 44-ФЗ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Адрес доставки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и есть ли на объекте кран или манипулятор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Есть ли проект склада ВМ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есть / в работе / нужен. Склад создаётся по проекту заказчика; изделие — хранилище в составе склада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Есть ли лицензия на деятельность с ВМ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2. Что храним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От ответов этого раздела зависит и исполнение, и вместимость. Вместимость хранилища в тоннах и штуках задаёт тара вашего ВМ: мы отвечаем за геометрию мест хранения, тонны считает проектировщик склада по вашей номенклатуре.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Перечень ВМ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наименования и группы совместимости: ВВ, детонирующий шнур, электродетонаторы, неэлектрические системы, аммиачная селитра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Сколько храним одновременно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тонн ВВ, штук средств инициирования, тонн АС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6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ТАРА — заполните обязательно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Без габарита и массы нетто тары вместимость в тоннах не посчитать ни нам, ни проектировщику: ФНП № 494 пп. 436–437 ограничивают укладку (ящики не более двух в высоту, зазор до полки над штабелем не менее 40 мм, верх полки для групп В и С не выше 1,7 м, высота штабеля не выше 2 м). Если тара ещё не выбрана — напишите, и мы посчитаем по типовой: ящик гофрокартонный до 25 кг, дощатый и древесно-волокнистый до 40 кг [ГОСТ Р 51615-2000].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Габарит тары ВВ, мм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длина × ширина × высота ящика или коробки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Масса нетто тары ВВ, кг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 ГОСТ Р 51615-2000 — не более 40 кг на ящик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Габарит заводской коробки СИ, мм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и сколько изделий в коробке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Тара аммиачной селитры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мешки 50 кг или мягкие контейнеры МКР; масса на поддон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Нужна ли фасовка на месте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от этого зависят весы Ex и местный отсос в тамбуре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3. Площадка и установка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Основание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сваи, блоки ФБС или плита; готовит заказчик. Требования к точкам опирания — в паспорте изделия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Чем разгружаете и ставите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автокран, манипулятор — грузоподъёмность, 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Подъезд и место установки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 какой стороны проезд ко входу; приложите схему площадки, если есть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Расстояния до соседних объектов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безопасные расстояния, валы и ограда — по проекту склада, в поставку не входят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Количество изделий, шт.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Окраска и символика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 умолчанию — по согласованию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4. Электропитание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Сеть на площадке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220 В / 380 В; разрешённая мощность, кВт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Расстояние до точки подключения, 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кабель до щита изделия и подключение — силами заказчика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Нужна ли работа от резервного источника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Наружный контур заземления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есть / нужен; монтаж и замеры — силами заказчика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В базовой комплектации изделию нужны освещение Ex, щит собственных нужд снаружи и прибор пуска пожаротушения. Отопление — электрокотёл 9,45 кВт, 380 В в наружном шкафу (опция).</w:t>
      </w:r>
    </w:p>
    <w:p>
      <w:pPr>
        <w:pStyle w:val="Heading2"/>
        <w:spacing w:after="110" w:before="260"/>
      </w:pPr>
      <w:r>
        <w:t xml:space="preserve">5. Опции — отметьте нужное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Цены по опциям с ценой есть в конфигураторе на сайте; остальные считаются под проект.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Отопление, котёл в наружном шкафу</w:t>
      </w:r>
      <w:r>
        <w:rPr>
          <w:i/>
          <w:iCs/>
          <w:color w:val="777777"/>
          <w:sz w:val="16"/>
          <w:szCs w:val="16"/>
        </w:rPr>
        <w:t xml:space="preserve">  — электрокотёл с обвязкой в утеплённом шкафу, регистры Ø 76 с поверхностью не выше 50 °C, регулирование по датчику воздуха Ex в хранилище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Охранная сигнализация</w:t>
      </w:r>
      <w:r>
        <w:rPr>
          <w:i/>
          <w:iCs/>
          <w:color w:val="777777"/>
          <w:sz w:val="16"/>
          <w:szCs w:val="16"/>
        </w:rPr>
        <w:t xml:space="preserve">  — извещатели Ex на дверях и в хранилище, барьер искрозащиты, оповещатель, прибор и резервное питание вне хранилища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Молниезащита — поставка комплекта</w:t>
      </w:r>
      <w:r>
        <w:rPr>
          <w:i/>
          <w:iCs/>
          <w:color w:val="777777"/>
          <w:sz w:val="16"/>
          <w:szCs w:val="16"/>
        </w:rPr>
        <w:t xml:space="preserve">  — молниеотвод, заземлитель, токоотвод. Молниезащита склада обязательна [ФНП № 494 п. 823]; количество и высоту определяет проект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Механическая вытяжка хранилища Ex</w:t>
      </w:r>
      <w:r>
        <w:rPr>
          <w:i/>
          <w:iCs/>
          <w:color w:val="777777"/>
          <w:sz w:val="16"/>
          <w:szCs w:val="16"/>
        </w:rPr>
        <w:t xml:space="preserve">  — радиальный вентилятор Ex снаружи, воздуховод из нижней зоны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Пожарная сигнализация и автоматический пуск</w:t>
      </w:r>
      <w:r>
        <w:rPr>
          <w:i/>
          <w:iCs/>
          <w:color w:val="777777"/>
          <w:sz w:val="16"/>
          <w:szCs w:val="16"/>
        </w:rPr>
        <w:t xml:space="preserve">  — извещатели Ex, магнитоконтакт на двери, табло «Автоматика отключена» — по проекту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Окна со стальными решётками</w:t>
      </w:r>
      <w:r>
        <w:rPr>
          <w:i/>
          <w:iCs/>
          <w:color w:val="777777"/>
          <w:sz w:val="16"/>
          <w:szCs w:val="16"/>
        </w:rPr>
        <w:t xml:space="preserve">  — пруток Ø 15, ячейка не более 150 × 150 [ФНП № 494 п. 466]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Второй ряд стеллажей</w:t>
      </w:r>
      <w:r>
        <w:rPr>
          <w:i/>
          <w:iCs/>
          <w:color w:val="777777"/>
          <w:sz w:val="16"/>
          <w:szCs w:val="16"/>
        </w:rPr>
        <w:t xml:space="preserve">  — при глубине полок не более 400 мм; для исполнения АС неприменимо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Кондиционер во взрывозащищённом исполнении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Весы взрывозащищённые для фасовки</w:t>
      </w:r>
    </w:p>
    <w:p>
      <w:pPr>
        <w:pStyle w:val="Heading2"/>
        <w:spacing w:after="110" w:before="260"/>
      </w:pPr>
      <w:r>
        <w:t xml:space="preserve">6. Дополнительные требования и приложения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Приложите техническое задание, проект склада ВМ или его задание, требования службы промышленной безопасности предприятия, схему площадки. Если есть особые требования надзорного органа — укажите их здесь.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Что ещё важно знать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60" w:before="300"/>
      </w:pPr>
      <w:r>
        <w:rPr>
          <w:b/>
          <w:bCs/>
          <w:sz w:val="20"/>
          <w:szCs w:val="20"/>
        </w:rPr>
        <w:t xml:space="preserve">Заполнил (от Заказчика):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 / _________________</w:t>
      </w:r>
    </w:p>
    <w:p>
      <w:pPr>
        <w:spacing w:after="60"/>
      </w:pPr>
      <w:r>
        <w:rPr>
          <w:b w:val="false"/>
          <w:bCs w:val="false"/>
          <w:i w:val="false"/>
          <w:iCs w:val="false"/>
          <w:color w:val="777777"/>
          <w:sz w:val="16"/>
          <w:szCs w:val="16"/>
        </w:rPr>
        <w:t xml:space="preserve">должность, подпись, расшифровка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«____» ______________ 20___ г.</w:t>
      </w:r>
    </w:p>
    <w:p>
      <w:pPr>
        <w:spacing w:after="60"/>
      </w:pPr>
      <w:r>
        <w:rPr>
          <w:b/>
          <w:bCs/>
          <w:sz w:val="20"/>
          <w:szCs w:val="20"/>
        </w:rPr>
        <w:t xml:space="preserve">Принял (от Изготовителя):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Горбань Андрей Владимирович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ведущий менеджер отдела продаж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тел. (351) 218-99-66, 247-92-95 · моб. +7 967 861-82-00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a.gorban@urmks.ru</w:t>
      </w:r>
    </w:p>
    <w:p>
      <w:pPr>
        <w:pageBreakBefore/>
        <w:spacing w:after="80"/>
      </w:pPr>
      <w:r>
        <w:rPr>
          <w:b/>
          <w:bCs/>
          <w:sz w:val="24"/>
          <w:szCs w:val="24"/>
        </w:rPr>
        <w:t xml:space="preserve">ПРИЛОЖЕНИЕ. Базовая комплектация МХ-ВМ</w:t>
      </w:r>
    </w:p>
    <w:p>
      <w:pPr>
        <w:spacing w:after="12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Заполнять не нужно — это то, что вы получаете по умолчанию. Отклонения указывайте в п. 6.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Назначение. Хранилище заводской готовности для поверхностного склада взрывчатых материалов. Конструкция выполнена по требованиям ФНП № 494 к хранилищу; соответствие склада в целом подтверждает его проект.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Каркас и ограждение. Цельносварная рама из стали 09Г2С; стены, кровля, пол и перегородка — сэндвич-панель 100 мм с негорючей базальтовой ватой. Наружный габарит L × 2 440 × 2 700 мм.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Внутренняя поверхность. Окрашенная сталь панели светлого цвета; стыки панелей на негорючем герметике под нащельниками, углы — уголковыми нащельниками, примыкание к полу — без зазора. Отдельной обшивки нет.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Пол. Фибробетон 50 мм по стальному основанию, эпоксидное обеспыливающее покрытие около 1 мм, заведённое на стену на 100 мм.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Тамбур. 2 000 × 2 240 мм для раскупорки и выдачи, несгораемая перегородка. В исполнении АС тамбур — проход для поддона.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Двери. Две двустворчатые, открываются наружу [ФНП № 494 п. 464]: наружная сплошная, обитая кровельной сталью, 1 200 × 2 000 (АС — 1 500 × 2 000); внутренняя решётчатая той же ширины. Замок, проушины под навесной замок, место под пломбу.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Стеллажи (ВВ, СИ). Металлический каркас окрашенный и заземлённый, секции 1 500 × 600 мм, высота 2 000, уровни полок 100 / 620 / 1 140 / 1 660 мм; полки — строганая доска хвойных пород 40 мм с огнебиозащитой, промежутки до 3 см, нижняя полка сплошная. От стен 200 мм, от пола не менее 100 мм, проход около 1 400 мм. Для СИ — два шкафа с мягкой футеровкой, листом не тоньше 2 мм, внутренним замком и заземлением.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Оснащение тамбура. Письменный стол, стул, сейф для документации — во всех исполнениях. Для ВВ и СИ дополнительно: стол для работ с ВМ AISI 304 с бортом, полупроводящей пластиной и заземлением; стол для резки шнуров; зонт местного отсоса с вентилятором Ex снаружи.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Вентиляция. Естественная приточно-вытяжная: вытяжные шахты Ø 150 с дефлекторами и приточные решётки 150 × 150, количество по длине изделия.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Электрооборудование. Рабочее и аварийное освещение во взрывозащищённом исполнении, кабель в оболочке, не распространяющей горение, в стальной трубе. Щит и выключатель IP65 — снаружи здания [ФНП № 494 п. 475].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Пожаротушение. Модули порошкового пожаротушения «Буран-8взрН» в тамбуре и хранилище, прибор управления пуском с искробезопасными выходами, барьеры пусковой цепи, кнопка ручного пуска Ex снаружи, табло, резервированный источник питания — в утеплённом шкафу автоматики снаружи. Порошок защищает тару, полки и конструкции; номенклатуру противопожарных средств окончательно определяет проект склада [ФНП № 494 п. 480].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Заземление. Внутренняя шина уравнивания потенциалов, заземление каркасов стеллажей, стола для работ с ВМ, дверей и воздуховодов, две точки подключения к наружному контуру по диагонали рамы; комплект заземлителя — поставка, монтаж на площадке заказчиком.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Комплектация. Пожарный щит, два огнетушителя, таблички учёта, знаки безопасности, пломбировочные устройства, три комплекта ключей. Документация: паспорт изделия, руководство по эксплуатации, копии сертификатов на взрывозащищённое оборудование и приборы пожарной автоматики.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Климатическое исполнение. У1 по ГОСТ 15150-69 — от −45 до +40 °C. Для Забайкальского края, Чукотки и ЯНАО кровля утеплена до 150 мм. Для районов с расчётной температурой ниже −45 °C — исполнение УХЛ1, считается по этому опросному листу.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Условия поставки. Изготовление и поставка в заводской готовности одним блоком, системы смонтированы и проверены на заводе.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Не входит в поставку и выполняется силами Заказчика: проект склада ВМ и его согласование; ограда, запретная зона, валы и безопасные расстояния, подъезды, противопожарный водоём; основание под модуль и кран для разгрузки и установки; монтаж изделия на основании; кабель электропитания до щита модуля и подключение; наружный контур заземления и монтаж молниеотвода; пусконаладочные работы на площадке; лицензия на деятельность с ВМ и паспорт склада; доставка — оговаривается отдельно.</w:t>
      </w:r>
    </w:p>
    <w:p>
      <w:pPr>
        <w:pBdr>
          <w:top w:val="single" w:color="AAAAAA" w:sz="6" w:space="8"/>
        </w:pBdr>
        <w:spacing w:before="200"/>
      </w:pPr>
      <w:r>
        <w:rPr>
          <w:color w:val="555555"/>
          <w:sz w:val="18"/>
          <w:szCs w:val="18"/>
        </w:rPr>
        <w:t xml:space="preserve">Заполненный лист пришлите на a.gorban@urmks.ru. Вернёмся с техническим решением и стоимостью в течение рабочего дня.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модуль хранения взрывчатых материалов МХ-ВМ</dc:title>
  <dc:creator>ООО УРМКС «Сфера»</dc:creator>
  <cp:lastModifiedBy>Un-named</cp:lastModifiedBy>
  <cp:revision>1</cp:revision>
  <dcterms:created xsi:type="dcterms:W3CDTF">2026-10-06T11:26:56.153Z</dcterms:created>
  <dcterms:modified xsi:type="dcterms:W3CDTF">2026-10-06T11:26:56.153Z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