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22"/>
          <w:szCs w:val="22"/>
        </w:rPr>
        <w:t xml:space="preserve">ООО «Уральская машиностроительная компания „СФЕРА“»</w:t>
      </w:r>
    </w:p>
    <w:p>
      <w:pPr>
        <w:pBdr>
          <w:bottom w:val="single" w:color="FF7200" w:sz="12" w:space="6"/>
        </w:pBdr>
        <w:spacing w:after="200"/>
        <w:jc w:val="center"/>
      </w:pPr>
      <w:r>
        <w:rPr>
          <w:color w:val="555555"/>
          <w:sz w:val="16"/>
          <w:szCs w:val="16"/>
        </w:rPr>
        <w:t xml:space="preserve">454038, г. Челябинск, ул. Хлебозаводская, 7 · 8 (800) 550-14-63 · mail@urmks.ru · urmks.ru</w:t>
      </w:r>
    </w:p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ОПРОСНЫЙ ЛИСТ</w:t>
      </w:r>
    </w:p>
    <w:p>
      <w:pPr>
        <w:spacing w:after="40"/>
        <w:jc w:val="center"/>
      </w:pPr>
      <w:r>
        <w:rPr>
          <w:color w:val="444444"/>
          <w:sz w:val="22"/>
          <w:szCs w:val="22"/>
        </w:rPr>
        <w:t xml:space="preserve">на изготовление и поставку блок-контейнера —</w:t>
      </w:r>
    </w:p>
    <w:p>
      <w:pPr>
        <w:spacing w:after="180"/>
        <w:jc w:val="center"/>
      </w:pPr>
      <w:r>
        <w:rPr>
          <w:color w:val="444444"/>
          <w:sz w:val="22"/>
          <w:szCs w:val="22"/>
        </w:rPr>
        <w:t xml:space="preserve">склада масел и смазок в еврокубах IBC 1000 л (линейка СМ)</w:t>
      </w:r>
    </w:p>
    <w:p>
      <w:pPr>
        <w:spacing w:after="80"/>
      </w:pPr>
      <w:r>
        <w:rPr>
          <w:b/>
          <w:bCs/>
          <w:i w:val="false"/>
          <w:iCs w:val="false"/>
          <w:color w:val="000000"/>
          <w:sz w:val="20"/>
          <w:szCs w:val="20"/>
        </w:rPr>
        <w:t xml:space="preserve">ТИПОРАЗМЕР — отметьте нужный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FEFEF" w:color="auto" w:val="clear"/>
          </w:tcPr>
          <w:p>
            <w:pPr>
              <w:spacing w:after="30"/>
            </w:pPr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sz w:val="22"/>
                <w:szCs w:val="22"/>
              </w:rPr>
              <w:t xml:space="preserve">СМ-3,0 · 4 еврокуба</w:t>
            </w:r>
          </w:p>
          <w:p>
            <w:pPr>
              <w:spacing w:after="40"/>
            </w:pPr>
            <w:r>
              <w:rPr>
                <w:color w:val="444444"/>
                <w:sz w:val="17"/>
                <w:szCs w:val="17"/>
              </w:rPr>
              <w:t xml:space="preserve">3 000 × 2 440 × 2 700 мм · два ряда по 2 · ворота 1 × 2 400 · до 4 постов раздачи</w:t>
            </w:r>
          </w:p>
        </w:tc>
      </w:tr>
      <w:tr>
        <w:tc>
          <w:tcPr>
            <w:tcW w:type="dxa" w:w="9360"/>
            <w:shd w:fill="EFEFEF" w:color="auto" w:val="clear"/>
          </w:tcPr>
          <w:p>
            <w:pPr>
              <w:spacing w:after="30"/>
            </w:pPr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sz w:val="22"/>
                <w:szCs w:val="22"/>
              </w:rPr>
              <w:t xml:space="preserve">СМ-6,0 · 8 еврокубов</w:t>
            </w:r>
          </w:p>
          <w:p>
            <w:pPr>
              <w:spacing w:after="40"/>
            </w:pPr>
            <w:r>
              <w:rPr>
                <w:color w:val="444444"/>
                <w:sz w:val="17"/>
                <w:szCs w:val="17"/>
              </w:rPr>
              <w:t xml:space="preserve">6 000 × 2 440 × 2 700 мм · два ряда по 4 · ворота 2 × 2 400, общий проём 4 800 без стойки · до 8 постов</w:t>
            </w:r>
          </w:p>
        </w:tc>
      </w:tr>
      <w:tr>
        <w:tc>
          <w:tcPr>
            <w:tcW w:type="dxa" w:w="9360"/>
            <w:shd w:fill="EFEFEF" w:color="auto" w:val="clear"/>
          </w:tcPr>
          <w:p>
            <w:pPr>
              <w:spacing w:after="30"/>
            </w:pPr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sz w:val="22"/>
                <w:szCs w:val="22"/>
              </w:rPr>
              <w:t xml:space="preserve">СМ-9,0 · 12 еврокубов</w:t>
            </w:r>
          </w:p>
          <w:p>
            <w:pPr>
              <w:spacing w:after="40"/>
            </w:pPr>
            <w:r>
              <w:rPr>
                <w:color w:val="444444"/>
                <w:sz w:val="17"/>
                <w:szCs w:val="17"/>
              </w:rPr>
              <w:t xml:space="preserve">9 000 × 2 440 × 2 700 мм · два ряда по 6 · ворота 3 × 2 400, между проёмами стойки рамы · до 12 постов</w:t>
            </w:r>
          </w:p>
        </w:tc>
      </w:tr>
      <w:tr>
        <w:tc>
          <w:tcPr>
            <w:tcW w:type="dxa" w:w="9360"/>
            <w:shd w:fill="EFEFEF" w:color="auto" w:val="clear"/>
          </w:tcPr>
          <w:p>
            <w:pPr>
              <w:spacing w:after="30"/>
            </w:pPr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sz w:val="22"/>
                <w:szCs w:val="22"/>
              </w:rPr>
              <w:t xml:space="preserve">СМ-12,0 · 18 еврокубов</w:t>
            </w:r>
          </w:p>
          <w:p>
            <w:pPr>
              <w:spacing w:after="40"/>
            </w:pPr>
            <w:r>
              <w:rPr>
                <w:color w:val="444444"/>
                <w:sz w:val="17"/>
                <w:szCs w:val="17"/>
              </w:rPr>
              <w:t xml:space="preserve">12 000 × 2 440 × 2 700 мм · два ряда по 9 · ворота 4 × 2 400 и 1 × 1 200 · до 18 постов</w:t>
            </w:r>
          </w:p>
        </w:tc>
      </w:tr>
    </w:tbl>
    <w:p>
      <w:pPr>
        <w:spacing w:after="60"/>
      </w:pPr>
      <w:r>
        <w:rPr>
          <w:sz w:val="10"/>
          <w:szCs w:val="10"/>
        </w:rPr>
        <w:t xml:space="preserve"/>
      </w:r>
    </w:p>
    <w:p>
      <w:pPr>
        <w:spacing w:after="12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С отоплением на торце ставится утеплённый инженерный шкаф: длина изделия увеличивается на 0,4 м, с постами раздачи — на 0,55 м. Не знаете, какой типоразмер нужен, — оставьте выбор нам: подберём по объёму хранения из п. 2. Полный состав стандартного исполнения — в приложении на последней странице.</w:t>
      </w:r>
    </w:p>
    <w:p>
      <w:pPr>
        <w:spacing w:after="16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Заполните то, что знаете — пустая строка означает согласие со стандартным исполнением. Заполненный лист направьте на a.gorban@urmks.ru, в ответ мы готовим техническое решение и коммерческое предложение.</w:t>
      </w:r>
    </w:p>
    <w:p>
      <w:pPr>
        <w:pStyle w:val="Heading2"/>
        <w:spacing w:after="110" w:before="260"/>
      </w:pPr>
      <w:r>
        <w:t xml:space="preserve">1. Заказчик и объект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Наименование организации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Контактное лицо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ФИО, должность, телефон, e-mail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Город (регион) эксплуатации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в базе У1 — от −45 до +40 °C; для районов холоднее −45 °C — исполнение УХЛ1, состав и стоимость по этому листу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Желаемый срок поставки и способ закупки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прямой договор / внутренний тендер / 223-ФЗ / 44-ФЗ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Адрес доставки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и есть ли на объекте кран или манипулятор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2. Что храним</w:t>
      </w:r>
    </w:p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Склад — для горючих жидкостей с температурой вспышки выше 61 °C (категория помещения В1). Бензин, растворители, ацетон и любые жидкости с температурой вспышки 61 °C и ниже здесь хранить нельзя — для них склад ЛВЖ во взрывозащищённом исполнении.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Перечень масел и смазок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марки: моторные, трансмиссионные, гидравлические, индустриальные, компрессорные…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Температура вспышки, °C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если неизвестна — приложите паспорта безопасности; должна быть выше 61 °C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Сколько еврокубов IBC 1000 л хранить одновременно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Есть ли другая тара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бочки 200 л, канистры, консистентные смазки — сколько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Чем ставите кубы в склад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погрузчик или манипулятор — кубы переднего ряда через ворота; задний ряд перекатывают тележкой по настилу. Пандуса нет: гружёный куб по нему не завезти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3. Выдача масла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Нужна ли выдача масла из склада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нет — только хранение / да — посты раздачи (опция)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Сколько сортов выдаёте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пост раздачи — на каждый сорт, от 1 до числа еврокубов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Куда выдаёте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в технику у стены склада / в тару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Выдаёте ли вязкие масла зимой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трансмиссионным 80W-90, ТАп-15В нужно +20…+25 °C — от этого зависит уставка отопления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Посты раздачи работают через нишу выдачи в задней стене: масло выдаётся наружу, в технику или тару. Одновременно работают до двух постов — у ниши техника заправляется по одной машине. Посты идут вместе с отоплением.</w:t>
      </w:r>
    </w:p>
    <w:p>
      <w:pPr>
        <w:pStyle w:val="Heading2"/>
        <w:spacing w:after="110" w:before="260"/>
      </w:pPr>
      <w:r>
        <w:t xml:space="preserve">4. Площадка и установка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Основание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сплошное или опоры по углам; на 6 м — и в середине длинных сторон, на 9 и 12 м — под стойками рамы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Чем разгружаете и ставите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автокран, манипулятор — грузоподъёмность, т. Подъём и перевозка — только без кубов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Подъезд и место установки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с какой стороны проезд к воротам и к нише выдачи; приложите схему, если важно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Количество изделий, шт.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Окраска и символика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по умолчанию — по согласованию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pStyle w:val="Heading2"/>
        <w:spacing w:after="110" w:before="260"/>
      </w:pPr>
      <w:r>
        <w:t xml:space="preserve">5. Электропитание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Сеть на площадке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220 В / 380 В; разрешённая мощность, кВт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Расстояние до точки подключения, м</w:t>
            </w:r>
          </w:p>
          <w:p>
            <w:pPr>
              <w:spacing w:after="0"/>
            </w:pPr>
            <w:r>
              <w:rPr>
                <w:i/>
                <w:iCs/>
                <w:color w:val="777777"/>
                <w:sz w:val="16"/>
                <w:szCs w:val="16"/>
              </w:rPr>
              <w:t xml:space="preserve">кабель до щита изделия и подключение — силами заказчика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Нужна ли работа от резервного источника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Без опций изделию нужны освещение, щит собственных нужд и пожарная сигнализация. Отопление — электрокотёл 6 кВт; посты раздачи добавляют компрессор.</w:t>
      </w:r>
    </w:p>
    <w:p>
      <w:pPr>
        <w:pStyle w:val="Heading2"/>
        <w:spacing w:after="110" w:before="260"/>
      </w:pPr>
      <w:r>
        <w:t xml:space="preserve">6. Опции — отметьте нужное</w:t>
      </w:r>
    </w:p>
    <w:p>
      <w:pPr>
        <w:spacing w:after="10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Цены по каждой опции есть в конфигураторе на сайте.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Отопление +15…+20 °C</w:t>
      </w:r>
      <w:r>
        <w:rPr>
          <w:i/>
          <w:iCs/>
          <w:color w:val="777777"/>
          <w:sz w:val="16"/>
          <w:szCs w:val="16"/>
        </w:rPr>
        <w:t xml:space="preserve">  — электрокотёл 6 кВт в наружном утеплённом шкафу на торце, в помещении хранения только радиаторы на теплоносителе с негорючими экранами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Посты раздачи масла с нишей выдачи</w:t>
      </w:r>
      <w:r>
        <w:rPr>
          <w:i/>
          <w:iCs/>
          <w:color w:val="777777"/>
          <w:sz w:val="16"/>
          <w:szCs w:val="16"/>
        </w:rPr>
        <w:t xml:space="preserve">  — по посту на сорт; идут вместе с отоплением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Порошковое пожаротушение</w:t>
      </w:r>
      <w:r>
        <w:rPr>
          <w:i/>
          <w:iCs/>
          <w:color w:val="777777"/>
          <w:sz w:val="16"/>
          <w:szCs w:val="16"/>
        </w:rPr>
        <w:t xml:space="preserve">  — модули «Буран-2,5» под потолком, пуск у ворот, табло, блокировка пуска при открытых воротах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Охранная сигнализация</w:t>
      </w:r>
      <w:r>
        <w:rPr>
          <w:i/>
          <w:iCs/>
          <w:color w:val="777777"/>
          <w:sz w:val="16"/>
          <w:szCs w:val="16"/>
        </w:rPr>
        <w:t xml:space="preserve">  — извещатели на воротах и шкафу, оповещатель, резервное питание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Видеонаблюдение</w:t>
      </w:r>
      <w:r>
        <w:rPr>
          <w:i/>
          <w:iCs/>
          <w:color w:val="777777"/>
          <w:sz w:val="16"/>
          <w:szCs w:val="16"/>
        </w:rPr>
        <w:t xml:space="preserve">  — 2 уличные камеры, регистратор, коммутатор, ИБП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Молниезащита II категории</w:t>
      </w:r>
      <w:r>
        <w:rPr>
          <w:i/>
          <w:iCs/>
          <w:color w:val="777777"/>
          <w:sz w:val="16"/>
          <w:szCs w:val="16"/>
        </w:rPr>
        <w:t xml:space="preserve">  — молниеприёмник, токоотводы по каркасу, зажимы для заземлителя заказчика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Удалённый мониторинг по GSM</w:t>
      </w:r>
      <w:r>
        <w:rPr>
          <w:i/>
          <w:iCs/>
          <w:color w:val="777777"/>
          <w:sz w:val="16"/>
          <w:szCs w:val="16"/>
        </w:rPr>
        <w:t xml:space="preserve">  — пожар, неисправность, тревога, пропадание питания, низкая температура — на телефоны; SIM-карта ваша</w:t>
      </w:r>
    </w:p>
    <w:p>
      <w:pPr>
        <w:spacing w:after="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Гидравлическая тележка 2,5 т</w:t>
      </w:r>
      <w:r>
        <w:rPr>
          <w:i/>
          <w:iCs/>
          <w:color w:val="777777"/>
          <w:sz w:val="16"/>
          <w:szCs w:val="16"/>
        </w:rPr>
        <w:t xml:space="preserve">  — для перестановки кубов заднего ряда по настилу</w:t>
      </w:r>
    </w:p>
    <w:p>
      <w:pPr>
        <w:pStyle w:val="Heading2"/>
        <w:spacing w:after="110" w:before="260"/>
      </w:pPr>
      <w:r>
        <w:t xml:space="preserve">7. Дополнительные требования и приложения</w:t>
      </w:r>
    </w:p>
    <w:p>
      <w:pPr>
        <w:spacing w:after="80"/>
      </w:pPr>
      <w:r>
        <w:rPr>
          <w:b w:val="false"/>
          <w:bCs w:val="false"/>
          <w:i w:val="false"/>
          <w:iCs w:val="false"/>
          <w:color w:val="555555"/>
          <w:sz w:val="20"/>
          <w:szCs w:val="20"/>
        </w:rPr>
        <w:t xml:space="preserve">Приложите ТЗ, паспорта безопасности масел, требования службы пожарной безопасности предприятия, схему площадки — если они есть.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Что ещё важно знать</w:t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  <w:tr>
        <w:tc>
          <w:tcPr>
            <w:tcW w:type="dxa" w:w="5200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</w:tcPr>
          <w:p>
            <w:pPr>
              <w:spacing w:after="0"/>
            </w:pPr>
          </w:p>
        </w:tc>
      </w:tr>
    </w:tbl>
    <w:p>
      <w:pPr>
        <w:spacing w:after="60" w:before="300"/>
      </w:pPr>
      <w:r>
        <w:rPr>
          <w:b/>
          <w:bCs/>
          <w:sz w:val="20"/>
          <w:szCs w:val="20"/>
        </w:rPr>
        <w:t xml:space="preserve">Заполнил (от Заказчика):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 / _________________</w:t>
      </w:r>
    </w:p>
    <w:p>
      <w:pPr>
        <w:spacing w:after="60"/>
      </w:pPr>
      <w:r>
        <w:rPr>
          <w:b w:val="false"/>
          <w:bCs w:val="false"/>
          <w:i w:val="false"/>
          <w:iCs w:val="false"/>
          <w:color w:val="777777"/>
          <w:sz w:val="16"/>
          <w:szCs w:val="16"/>
        </w:rPr>
        <w:t xml:space="preserve">должность, подпись, расшифровка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«____» ______________ 20___ г.</w:t>
      </w:r>
    </w:p>
    <w:p>
      <w:pPr>
        <w:spacing w:after="60"/>
      </w:pPr>
      <w:r>
        <w:rPr>
          <w:b/>
          <w:bCs/>
          <w:sz w:val="20"/>
          <w:szCs w:val="20"/>
        </w:rPr>
        <w:t xml:space="preserve">Принял (от Изготовителя):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Горбань Андрей Владимирович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ведущий менеджер отдела продаж</w:t>
      </w:r>
    </w:p>
    <w:p>
      <w:pPr>
        <w:spacing w:after="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тел. (351) 218-99-66, 247-92-95 · моб. +7 967 861-82-00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a.gorban@urmks.ru</w:t>
      </w:r>
    </w:p>
    <w:p>
      <w:pPr>
        <w:pageBreakBefore/>
        <w:spacing w:after="80"/>
      </w:pPr>
      <w:r>
        <w:rPr>
          <w:b/>
          <w:bCs/>
          <w:sz w:val="22"/>
          <w:szCs w:val="22"/>
        </w:rPr>
        <w:t xml:space="preserve">ПРИЛОЖЕНИЕ. Стандартное исполнение склада масел СМ производства УРМКС</w:t>
      </w:r>
    </w:p>
    <w:p>
      <w:pPr>
        <w:spacing w:after="140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Заполнять не нужно — это то, что вы получаете по умолчанию. Отклонения указывайте в п. 7.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Назначение. Хранение моторных, трансмиссионных, гидравлических и индустриальных масел в еврокубах IBC 1000 л; горючие жидкости с температурой вспышки выше 61 °C, категория помещения В1, взрывоопасной зоны нет, оборудование общепромышленное IP54. Налив, слив и расфасовка внутри помещения хранения не выполняются.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Каркас и ограждение. Цельносварной каркас из стали 09Г2С; стены — сэндвич-панель 100 мм с негорючим базальтовым утеплителем; кровля цельносварная из стального листа 1,5 мм с уклоном и наружным водоотводом, утепление 150 мм базальтовой ватой. Ширина 2 440 мм — перевозка без спецразрешения.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Пол. Герметичная стальная ванна на всю площадь: лист 3 мм, борт 150 мм (на 3 м — 200 мм), слив шаровым краном наружу; ёмкость ванны больше объёма одного еврокуба. Поверх — съёмный оцинкованный решётчатый настил вровень с порогом под колесо гидравлической тележки с гружёным кубом.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Ворота. Распашные, утеплённые сэндвич-панелью 100 мм, высотой 2 100 мм, на всю длину хранения, с фиксаторами створок в открытом положении: кубы переднего ряда ставит через ворота погрузчик или манипулятор заказчика прямо на место, кубы заднего ряда перекатывают по настилу гидравлической тележкой; проход внутри не нужен.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Электрооборудование. Светодиодное освещение IP54 не менее 75 лк, аварийные светильники, уличный светильник над воротами; выключатель — снаружи; розеток в помещении хранения нет; щит собственных нужд IP54. Внутренний контур заземления из оцинкованной полосы 25 × 3, зажимы для металлической тары, выводы к наружному контуру (ПУЭ п. 7.4.13).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Вентиляция. Естественная, без электрооборудования: вытяжная шахта Ø200 мм с забором из нижней зоны и дефлектором, два приточных проёма 250 × 250 мм с решётками и жалюзи.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Пожарная безопасность. Прибор «С2000-АСПТ», тепловые извещатели IP54, ручной извещатель снаружи у ворот, оповещатель; огнетушители ОП-5 — 3 шт., ящик с песком 0,3 м³, знаки безопасности и обозначение категории В1.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Отопление (опция). Электронагревательных приборов в помещении хранения нет (ПУЭ п. 7.4.25, ППР п. 293, СП 60.13330.2020 табл. Б.1 поз. Б.11): котёл и щит — в наружном шкафу, в складе радиаторы на теплоносителе не выше 70 °C с экранами из негорючего перфолиста. Для хранения отопление не нужно — масло и еврокуб мороз переносят; нужно для выдачи вязких масел зимой.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Посты раздачи (опция). На каждый сорт: пневматический насос 3:1 (18 л/мин) в верхней горловине куба переднего ряда, автоматическая катушка со шлангом 10 м, раздаточный пистолет с электронным счётчиком. Ниша выдачи 1 100 × 800 мм в задней стене со стальным утеплённым ставнем; компрессор 360 л/мин — в отдельном отделении наружного шкафа; маслосборник отработанного масла 80 л.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Климатическое исполнение. У1 по ГОСТ 15150-69 — от −45 до +40 °C. Для районов с расчётной температурой ниже −45 °C — УХЛ1, состав и стоимость по опросному листу.</w:t>
      </w:r>
    </w:p>
    <w:p>
      <w:pPr>
        <w:spacing w:after="140"/>
      </w:pPr>
      <w:r>
        <w:rPr>
          <w:b w:val="false"/>
          <w:bCs w:val="false"/>
          <w:i w:val="false"/>
          <w:iCs w:val="false"/>
          <w:color w:val="000000"/>
          <w:sz w:val="20"/>
          <w:szCs w:val="20"/>
        </w:rPr>
        <w:t xml:space="preserve">Условия поставки. Изготовление и поставка в заводской готовности: поставляется одним блоком, системы смонтированы и проверены на заводе. Срок изготовления — 45 рабочих дней с даты аванса.</w:t>
      </w:r>
    </w:p>
    <w:p>
      <w:pPr>
        <w:spacing w:after="140"/>
      </w:pPr>
      <w:r>
        <w:rPr>
          <w:b w:val="false"/>
          <w:bCs w:val="false"/>
          <w:i w:val="false"/>
          <w:iCs w:val="false"/>
          <w:color w:val="555555"/>
          <w:sz w:val="20"/>
          <w:szCs w:val="20"/>
        </w:rPr>
        <w:t xml:space="preserve">Не входит в поставку и выполняется силами Заказчика: ровное основание (сплошное или опоры); кран для разгрузки и установки изделия без кубов; погрузчик или манипулятор для установки еврокубов через ворота; кабель электропитания до щита изделия и подключение; наружный контур заземления, заземлитель молниезащиты — при выборе этой опции; еврокубы и масла; пусконаладка на площадке; доставка. На площадке компания не работает — это сквозное правило, а не оговорка под конкретный заказ.</w:t>
      </w:r>
    </w:p>
    <w:p>
      <w:pPr>
        <w:pBdr>
          <w:top w:val="single" w:color="AAAAAA" w:sz="6" w:space="8"/>
        </w:pBdr>
        <w:spacing w:before="200"/>
      </w:pPr>
      <w:r>
        <w:rPr>
          <w:color w:val="555555"/>
          <w:sz w:val="18"/>
          <w:szCs w:val="18"/>
        </w:rPr>
        <w:t xml:space="preserve">Заполненный лист пришлите на a.gorban@urmks.ru. Вернёмся с техническим решением и стоимостью.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— склад масел в еврокубах</dc:title>
  <dc:creator>ООО УРМКС «Сфера»</dc:creator>
  <cp:lastModifiedBy>Un-named</cp:lastModifiedBy>
  <cp:revision>1</cp:revision>
  <dcterms:created xsi:type="dcterms:W3CDTF">2026-10-05T11:17:15.034Z</dcterms:created>
  <dcterms:modified xsi:type="dcterms:W3CDTF">2026-10-05T11:17:15.034Z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